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CA79" w14:textId="710F2FB5" w:rsidR="001430B5" w:rsidRPr="001430B5" w:rsidRDefault="00854AC8" w:rsidP="001430B5">
      <w:r>
        <w:t xml:space="preserve">Subject line: </w:t>
      </w:r>
      <w:r w:rsidR="00DE1720" w:rsidRPr="00DE1720">
        <w:t>Before Tuesday: A Process Question</w:t>
      </w:r>
    </w:p>
    <w:p w14:paraId="7BCB69B0" w14:textId="77777777" w:rsidR="00633DBC" w:rsidRPr="00633DBC" w:rsidRDefault="00633DBC" w:rsidP="00633DBC">
      <w:r w:rsidRPr="00633DBC">
        <w:pict w14:anchorId="395B594D">
          <v:rect id="_x0000_i1211" style="width:0;height:1.5pt" o:hralign="center" o:hrstd="t" o:hr="t" fillcolor="#a0a0a0" stroked="f"/>
        </w:pict>
      </w:r>
    </w:p>
    <w:p w14:paraId="45A27FAC" w14:textId="77777777" w:rsidR="00633DBC" w:rsidRPr="00633DBC" w:rsidRDefault="00633DBC" w:rsidP="00633DBC">
      <w:r w:rsidRPr="00633DBC">
        <w:t>Dear Council Members — I wanted to share a suggestion for your consideration before Tuesday, because timing and process matter here.</w:t>
      </w:r>
    </w:p>
    <w:p w14:paraId="0608B158" w14:textId="77777777" w:rsidR="00633DBC" w:rsidRPr="00633DBC" w:rsidRDefault="00633DBC" w:rsidP="00633DBC">
      <w:r w:rsidRPr="00633DBC">
        <w:t xml:space="preserve">Given the circumstances, I strongly encourage the three uninvolved members to </w:t>
      </w:r>
      <w:r w:rsidRPr="00633DBC">
        <w:rPr>
          <w:b/>
          <w:bCs/>
        </w:rPr>
        <w:t>consider pausing the Tuesday closed meeting</w:t>
      </w:r>
      <w:r w:rsidRPr="00633DBC">
        <w:t xml:space="preserve"> with the attorney and </w:t>
      </w:r>
      <w:r w:rsidRPr="00633DBC">
        <w:rPr>
          <w:b/>
          <w:bCs/>
        </w:rPr>
        <w:t>consider reaching out to the North Carolina State Bureau of Investigation (SBI)</w:t>
      </w:r>
      <w:r w:rsidRPr="00633DBC">
        <w:t xml:space="preserve"> rather than proceeding with internal discussion at this stage.</w:t>
      </w:r>
    </w:p>
    <w:p w14:paraId="168837DE" w14:textId="77777777" w:rsidR="00633DBC" w:rsidRPr="00633DBC" w:rsidRDefault="00633DBC" w:rsidP="00633DBC">
      <w:r w:rsidRPr="00633DBC">
        <w:t xml:space="preserve">The reason for considering the SBI as a first step is the concern that </w:t>
      </w:r>
      <w:r w:rsidRPr="00633DBC">
        <w:rPr>
          <w:b/>
          <w:bCs/>
        </w:rPr>
        <w:t>public records may have been deleted or are missing</w:t>
      </w:r>
      <w:r w:rsidRPr="00633DBC">
        <w:t xml:space="preserve">. Once record deletion is a possibility, the issue moves beyond a policy or process question and into an area where </w:t>
      </w:r>
      <w:r w:rsidRPr="00633DBC">
        <w:rPr>
          <w:b/>
          <w:bCs/>
        </w:rPr>
        <w:t>law-enforcement guidance is appropriate</w:t>
      </w:r>
      <w:r w:rsidRPr="00633DBC">
        <w:t>, particularly around record preservation and next steps.</w:t>
      </w:r>
    </w:p>
    <w:p w14:paraId="02D3EA49" w14:textId="77777777" w:rsidR="00633DBC" w:rsidRPr="00633DBC" w:rsidRDefault="00633DBC" w:rsidP="00633DBC">
      <w:r w:rsidRPr="00633DBC">
        <w:t>My concern is that continuing internally — particularly in a closed session — could unintentionally create personal risk for each of you as new, uninvolved members.</w:t>
      </w:r>
    </w:p>
    <w:p w14:paraId="16CFB38F" w14:textId="77777777" w:rsidR="00633DBC" w:rsidRPr="00633DBC" w:rsidRDefault="00633DBC" w:rsidP="00633DBC">
      <w:r w:rsidRPr="00633DBC">
        <w:t>I am not an attorney, but I have taken the time to research this carefully and am sharing it solely to help protect you as new, uninvolved members of the governing board.</w:t>
      </w:r>
    </w:p>
    <w:p w14:paraId="392841E7" w14:textId="77777777" w:rsidR="00633DBC" w:rsidRPr="00633DBC" w:rsidRDefault="00633DBC" w:rsidP="00633DBC">
      <w:r w:rsidRPr="00633DBC">
        <w:t xml:space="preserve">You are entitled to time to understand what occurred and determine next steps </w:t>
      </w:r>
      <w:r w:rsidRPr="00633DBC">
        <w:rPr>
          <w:b/>
          <w:bCs/>
        </w:rPr>
        <w:t>without being guided or influenced by individuals who may be involved</w:t>
      </w:r>
      <w:r w:rsidRPr="00633DBC">
        <w:t xml:space="preserve">. One option worth serious consideration is allowing an </w:t>
      </w:r>
      <w:r w:rsidRPr="00633DBC">
        <w:rPr>
          <w:b/>
          <w:bCs/>
        </w:rPr>
        <w:t>independent state authority</w:t>
      </w:r>
      <w:r w:rsidRPr="00633DBC">
        <w:t xml:space="preserve"> to guide what happens next, which can </w:t>
      </w:r>
      <w:r w:rsidRPr="00633DBC">
        <w:rPr>
          <w:b/>
          <w:bCs/>
        </w:rPr>
        <w:t>take the burden off you</w:t>
      </w:r>
      <w:r w:rsidRPr="00633DBC">
        <w:t xml:space="preserve"> and reduce pressure to evaluate or respond to actions you were not part of.</w:t>
      </w:r>
    </w:p>
    <w:p w14:paraId="58751A4D" w14:textId="77777777" w:rsidR="00633DBC" w:rsidRPr="00633DBC" w:rsidRDefault="00633DBC" w:rsidP="00633DBC">
      <w:r w:rsidRPr="00633DBC">
        <w:t>To be clear, this is not about accusing anyone or deciding outcomes. It is about giving yourselves space and independence while the appropriate authority advises on how the matter should be handled.</w:t>
      </w:r>
    </w:p>
    <w:p w14:paraId="1F7EDE95" w14:textId="77777777" w:rsidR="00633DBC" w:rsidRPr="00633DBC" w:rsidRDefault="00633DBC" w:rsidP="00633DBC">
      <w:r w:rsidRPr="00633DBC">
        <w:t>Until outside guidance is received, it may also be wise to avoid internal meetings or detailed discussions on this issue, simply to preserve independence.</w:t>
      </w:r>
    </w:p>
    <w:p w14:paraId="612DAF1A" w14:textId="77777777" w:rsidR="00633DBC" w:rsidRPr="00633DBC" w:rsidRDefault="00633DBC" w:rsidP="00633DBC">
      <w:r w:rsidRPr="00633DBC">
        <w:t>This is a common-sense way to protect yourselves and the integrity of the process.</w:t>
      </w:r>
    </w:p>
    <w:p w14:paraId="30A36265" w14:textId="77777777" w:rsidR="00633DBC" w:rsidRPr="00633DBC" w:rsidRDefault="00633DBC" w:rsidP="00633DBC">
      <w:r w:rsidRPr="00633DBC">
        <w:t>Respectfully,</w:t>
      </w:r>
      <w:r w:rsidRPr="00633DBC">
        <w:br/>
        <w:t>Sandy</w:t>
      </w:r>
    </w:p>
    <w:p w14:paraId="31415A4E" w14:textId="75C69743" w:rsidR="00CC7F57" w:rsidRDefault="00633DBC">
      <w:r w:rsidRPr="00633DBC">
        <w:pict w14:anchorId="007DA389">
          <v:rect id="_x0000_i1212" style="width:0;height:1.5pt" o:hralign="center" o:hrstd="t" o:hr="t" fillcolor="#a0a0a0" stroked="f"/>
        </w:pict>
      </w:r>
    </w:p>
    <w:sectPr w:rsidR="00CC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6C"/>
    <w:multiLevelType w:val="multilevel"/>
    <w:tmpl w:val="4B4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270"/>
    <w:multiLevelType w:val="multilevel"/>
    <w:tmpl w:val="06EA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95957"/>
    <w:multiLevelType w:val="multilevel"/>
    <w:tmpl w:val="436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A7941"/>
    <w:multiLevelType w:val="multilevel"/>
    <w:tmpl w:val="EC5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E44B1"/>
    <w:multiLevelType w:val="multilevel"/>
    <w:tmpl w:val="18B0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17BAF"/>
    <w:multiLevelType w:val="multilevel"/>
    <w:tmpl w:val="873A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F277A"/>
    <w:multiLevelType w:val="multilevel"/>
    <w:tmpl w:val="4484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77A0A"/>
    <w:multiLevelType w:val="multilevel"/>
    <w:tmpl w:val="4CA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B6F2D"/>
    <w:multiLevelType w:val="multilevel"/>
    <w:tmpl w:val="B38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E046B"/>
    <w:multiLevelType w:val="multilevel"/>
    <w:tmpl w:val="53C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A479B"/>
    <w:multiLevelType w:val="multilevel"/>
    <w:tmpl w:val="B3A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103A4"/>
    <w:multiLevelType w:val="multilevel"/>
    <w:tmpl w:val="B1A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B4BA2"/>
    <w:multiLevelType w:val="multilevel"/>
    <w:tmpl w:val="72E8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C3483"/>
    <w:multiLevelType w:val="multilevel"/>
    <w:tmpl w:val="6BCC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05CA5"/>
    <w:multiLevelType w:val="multilevel"/>
    <w:tmpl w:val="C24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E57A4"/>
    <w:multiLevelType w:val="multilevel"/>
    <w:tmpl w:val="EEC2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D026F"/>
    <w:multiLevelType w:val="multilevel"/>
    <w:tmpl w:val="3C0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809F8"/>
    <w:multiLevelType w:val="multilevel"/>
    <w:tmpl w:val="35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E1343"/>
    <w:multiLevelType w:val="multilevel"/>
    <w:tmpl w:val="5F3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07C49"/>
    <w:multiLevelType w:val="multilevel"/>
    <w:tmpl w:val="BEA2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45881"/>
    <w:multiLevelType w:val="multilevel"/>
    <w:tmpl w:val="3F7A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71794"/>
    <w:multiLevelType w:val="multilevel"/>
    <w:tmpl w:val="9E3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43953"/>
    <w:multiLevelType w:val="multilevel"/>
    <w:tmpl w:val="E3DA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97C5F"/>
    <w:multiLevelType w:val="multilevel"/>
    <w:tmpl w:val="1C8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415353">
    <w:abstractNumId w:val="11"/>
  </w:num>
  <w:num w:numId="2" w16cid:durableId="1937245702">
    <w:abstractNumId w:val="0"/>
  </w:num>
  <w:num w:numId="3" w16cid:durableId="564728472">
    <w:abstractNumId w:val="14"/>
  </w:num>
  <w:num w:numId="4" w16cid:durableId="1880121901">
    <w:abstractNumId w:val="12"/>
  </w:num>
  <w:num w:numId="5" w16cid:durableId="1980841827">
    <w:abstractNumId w:val="8"/>
  </w:num>
  <w:num w:numId="6" w16cid:durableId="1113133564">
    <w:abstractNumId w:val="13"/>
  </w:num>
  <w:num w:numId="7" w16cid:durableId="257520562">
    <w:abstractNumId w:val="10"/>
  </w:num>
  <w:num w:numId="8" w16cid:durableId="1038428281">
    <w:abstractNumId w:val="4"/>
  </w:num>
  <w:num w:numId="9" w16cid:durableId="1726445235">
    <w:abstractNumId w:val="21"/>
  </w:num>
  <w:num w:numId="10" w16cid:durableId="418914885">
    <w:abstractNumId w:val="3"/>
  </w:num>
  <w:num w:numId="11" w16cid:durableId="2058890082">
    <w:abstractNumId w:val="2"/>
  </w:num>
  <w:num w:numId="12" w16cid:durableId="1489976940">
    <w:abstractNumId w:val="1"/>
  </w:num>
  <w:num w:numId="13" w16cid:durableId="2097550962">
    <w:abstractNumId w:val="15"/>
  </w:num>
  <w:num w:numId="14" w16cid:durableId="1561861392">
    <w:abstractNumId w:val="23"/>
  </w:num>
  <w:num w:numId="15" w16cid:durableId="307248557">
    <w:abstractNumId w:val="6"/>
  </w:num>
  <w:num w:numId="16" w16cid:durableId="1186745832">
    <w:abstractNumId w:val="17"/>
  </w:num>
  <w:num w:numId="17" w16cid:durableId="1651059392">
    <w:abstractNumId w:val="5"/>
  </w:num>
  <w:num w:numId="18" w16cid:durableId="182942877">
    <w:abstractNumId w:val="19"/>
  </w:num>
  <w:num w:numId="19" w16cid:durableId="771512828">
    <w:abstractNumId w:val="22"/>
  </w:num>
  <w:num w:numId="20" w16cid:durableId="1775903532">
    <w:abstractNumId w:val="16"/>
  </w:num>
  <w:num w:numId="21" w16cid:durableId="1732070669">
    <w:abstractNumId w:val="7"/>
  </w:num>
  <w:num w:numId="22" w16cid:durableId="818349506">
    <w:abstractNumId w:val="9"/>
  </w:num>
  <w:num w:numId="23" w16cid:durableId="462583638">
    <w:abstractNumId w:val="20"/>
  </w:num>
  <w:num w:numId="24" w16cid:durableId="17603737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57"/>
    <w:rsid w:val="00121C12"/>
    <w:rsid w:val="001329FA"/>
    <w:rsid w:val="001430B5"/>
    <w:rsid w:val="0015235B"/>
    <w:rsid w:val="001D622C"/>
    <w:rsid w:val="002C11B8"/>
    <w:rsid w:val="002F6DE2"/>
    <w:rsid w:val="00321724"/>
    <w:rsid w:val="00326D5C"/>
    <w:rsid w:val="0038003D"/>
    <w:rsid w:val="003B0BA7"/>
    <w:rsid w:val="004155F2"/>
    <w:rsid w:val="0054492E"/>
    <w:rsid w:val="00633DBC"/>
    <w:rsid w:val="006F00EB"/>
    <w:rsid w:val="007434AB"/>
    <w:rsid w:val="007D564E"/>
    <w:rsid w:val="00850EEA"/>
    <w:rsid w:val="00854AC8"/>
    <w:rsid w:val="00886A7F"/>
    <w:rsid w:val="008F5E33"/>
    <w:rsid w:val="00913AAF"/>
    <w:rsid w:val="00971554"/>
    <w:rsid w:val="00AF03D6"/>
    <w:rsid w:val="00B51E9F"/>
    <w:rsid w:val="00B62CCE"/>
    <w:rsid w:val="00CC7F57"/>
    <w:rsid w:val="00CE4491"/>
    <w:rsid w:val="00DE1720"/>
    <w:rsid w:val="00E20A12"/>
    <w:rsid w:val="00EC0B35"/>
    <w:rsid w:val="00F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1901"/>
  <w15:chartTrackingRefBased/>
  <w15:docId w15:val="{766E9841-630D-4B9F-A4CB-E71A64E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08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cameron</dc:creator>
  <cp:keywords/>
  <dc:description/>
  <cp:lastModifiedBy>sandy cameron</cp:lastModifiedBy>
  <cp:revision>31</cp:revision>
  <dcterms:created xsi:type="dcterms:W3CDTF">2026-02-27T05:40:00Z</dcterms:created>
  <dcterms:modified xsi:type="dcterms:W3CDTF">2026-02-27T18:06:00Z</dcterms:modified>
</cp:coreProperties>
</file>